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B53BD6">
        <w:rPr>
          <w:rFonts w:ascii="Times New Roman" w:hAnsi="Times New Roman" w:cs="Times New Roman"/>
          <w:b/>
          <w:sz w:val="24"/>
          <w:szCs w:val="24"/>
        </w:rPr>
        <w:t>8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31479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ИНВЕНТАР със застроена площ до 35,00 </w:t>
      </w:r>
      <w:proofErr w:type="spellStart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551.346 от плана на вилна зона </w:t>
      </w:r>
      <w:proofErr w:type="spellStart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>местност“Крушевски</w:t>
      </w:r>
      <w:proofErr w:type="spellEnd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53BD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3BD6" w:rsidRPr="005D4592" w:rsidRDefault="00B53BD6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B53BD6">
        <w:rPr>
          <w:rFonts w:ascii="Times New Roman" w:hAnsi="Times New Roman" w:cs="Times New Roman"/>
          <w:b/>
          <w:sz w:val="24"/>
          <w:szCs w:val="24"/>
        </w:rPr>
        <w:t>ИВО ДИАНОВ ДИНЧЕВ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98A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0DC0-1A55-471E-83D5-2E72376F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69</cp:revision>
  <dcterms:created xsi:type="dcterms:W3CDTF">2018-08-08T07:55:00Z</dcterms:created>
  <dcterms:modified xsi:type="dcterms:W3CDTF">2018-12-10T13:15:00Z</dcterms:modified>
</cp:coreProperties>
</file>