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281F75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C1BEC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 xml:space="preserve">Монтаж на </w:t>
      </w:r>
      <w:proofErr w:type="spellStart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>правотоков</w:t>
      </w:r>
      <w:proofErr w:type="spellEnd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>парогенератор</w:t>
      </w:r>
      <w:proofErr w:type="spellEnd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1F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STEAM 500 </w:t>
      </w:r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 xml:space="preserve">захранван с природен газ – УПИ ІІІ, кв.121 по плана на </w:t>
      </w:r>
      <w:proofErr w:type="spellStart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281F7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81F75" w:rsidRPr="00281F75" w:rsidRDefault="00281F75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281F75">
        <w:rPr>
          <w:rFonts w:ascii="Times New Roman" w:hAnsi="Times New Roman" w:cs="Times New Roman"/>
          <w:b/>
          <w:sz w:val="24"/>
          <w:szCs w:val="24"/>
        </w:rPr>
        <w:t>„ОБЕРОН ТРЕЙДИНГ“ООД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B4B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B257-D27F-4E3D-B4AF-63234008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74</cp:revision>
  <dcterms:created xsi:type="dcterms:W3CDTF">2018-08-08T07:55:00Z</dcterms:created>
  <dcterms:modified xsi:type="dcterms:W3CDTF">2019-01-07T13:21:00Z</dcterms:modified>
</cp:coreProperties>
</file>